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C9" w:rsidRPr="00293C60" w:rsidRDefault="00461FC9" w:rsidP="00461FC9">
      <w:pPr>
        <w:pStyle w:val="Heading3"/>
        <w:ind w:left="730"/>
        <w:rPr>
          <w:sz w:val="24"/>
          <w:szCs w:val="24"/>
        </w:rPr>
      </w:pPr>
      <w:bookmarkStart w:id="0" w:name="_Toc2138908551"/>
      <w:bookmarkStart w:id="1" w:name="_Toc115709755"/>
      <w:r w:rsidRPr="00293C60">
        <w:rPr>
          <w:sz w:val="24"/>
          <w:szCs w:val="24"/>
        </w:rPr>
        <w:t xml:space="preserve">Appendix: </w:t>
      </w:r>
      <w:bookmarkEnd w:id="0"/>
      <w:r w:rsidRPr="00293C60">
        <w:rPr>
          <w:sz w:val="24"/>
          <w:szCs w:val="24"/>
        </w:rPr>
        <w:t>2: CEO Letter</w:t>
      </w:r>
      <w:bookmarkEnd w:id="1"/>
    </w:p>
    <w:p w:rsidR="00461FC9" w:rsidRDefault="00461FC9" w:rsidP="00461FC9">
      <w:pPr>
        <w:spacing w:after="0" w:line="240" w:lineRule="auto"/>
        <w:ind w:left="851" w:right="851" w:firstLine="0"/>
        <w:jc w:val="left"/>
        <w:rPr>
          <w:sz w:val="24"/>
          <w:szCs w:val="24"/>
        </w:rPr>
      </w:pPr>
    </w:p>
    <w:p w:rsidR="00461FC9" w:rsidRPr="004E2BE7" w:rsidRDefault="00461FC9" w:rsidP="00461FC9">
      <w:pPr>
        <w:ind w:right="2"/>
        <w:jc w:val="left"/>
      </w:pPr>
    </w:p>
    <w:tbl>
      <w:tblPr>
        <w:tblW w:w="9348" w:type="dxa"/>
        <w:tblLayout w:type="fixed"/>
        <w:tblLook w:val="0000" w:firstRow="0" w:lastRow="0" w:firstColumn="0" w:lastColumn="0" w:noHBand="0" w:noVBand="0"/>
      </w:tblPr>
      <w:tblGrid>
        <w:gridCol w:w="4068"/>
        <w:gridCol w:w="1440"/>
        <w:gridCol w:w="3840"/>
      </w:tblGrid>
      <w:tr w:rsidR="00461FC9" w:rsidRPr="004E2BE7" w:rsidTr="00E629D8">
        <w:trPr>
          <w:cantSplit/>
        </w:trPr>
        <w:tc>
          <w:tcPr>
            <w:tcW w:w="4068" w:type="dxa"/>
            <w:vMerge w:val="restart"/>
          </w:tcPr>
          <w:p w:rsidR="00461FC9" w:rsidRPr="004E2BE7" w:rsidRDefault="00461FC9" w:rsidP="00E629D8">
            <w:pPr>
              <w:ind w:right="2"/>
              <w:jc w:val="left"/>
              <w:rPr>
                <w:b/>
                <w:u w:val="single"/>
              </w:rPr>
            </w:pPr>
          </w:p>
          <w:p w:rsidR="00461FC9" w:rsidRPr="004E2BE7" w:rsidRDefault="00461FC9" w:rsidP="00E629D8">
            <w:pPr>
              <w:ind w:right="2"/>
              <w:jc w:val="left"/>
              <w:rPr>
                <w:b/>
                <w:u w:val="single"/>
              </w:rPr>
            </w:pPr>
          </w:p>
          <w:p w:rsidR="00461FC9" w:rsidRPr="004E2BE7" w:rsidRDefault="00461FC9" w:rsidP="00E629D8">
            <w:pPr>
              <w:ind w:right="2"/>
              <w:jc w:val="left"/>
              <w:rPr>
                <w:b/>
                <w:u w:val="single"/>
              </w:rPr>
            </w:pPr>
            <w:r w:rsidRPr="004E2BE7">
              <w:rPr>
                <w:b/>
                <w:u w:val="single"/>
              </w:rPr>
              <w:t xml:space="preserve">Private &amp; Confidential                     </w:t>
            </w:r>
          </w:p>
          <w:p w:rsidR="00461FC9" w:rsidRPr="004E2BE7" w:rsidRDefault="00461FC9" w:rsidP="00E629D8">
            <w:pPr>
              <w:ind w:right="2"/>
              <w:jc w:val="left"/>
              <w:rPr>
                <w:b/>
                <w:u w:val="single"/>
              </w:rPr>
            </w:pPr>
          </w:p>
        </w:tc>
        <w:tc>
          <w:tcPr>
            <w:tcW w:w="1440" w:type="dxa"/>
          </w:tcPr>
          <w:p w:rsidR="00461FC9" w:rsidRPr="004E2BE7" w:rsidRDefault="00461FC9" w:rsidP="00E629D8">
            <w:pPr>
              <w:spacing w:after="160" w:line="259" w:lineRule="auto"/>
              <w:ind w:left="0" w:right="2" w:firstLine="0"/>
              <w:jc w:val="left"/>
              <w:rPr>
                <w:rFonts w:asciiTheme="minorHAnsi" w:eastAsiaTheme="minorHAnsi" w:hAnsiTheme="minorHAnsi" w:cstheme="minorBidi"/>
                <w:color w:val="auto"/>
                <w:lang w:eastAsia="en-US"/>
              </w:rPr>
            </w:pPr>
          </w:p>
          <w:p w:rsidR="00461FC9" w:rsidRPr="004E2BE7" w:rsidRDefault="00461FC9" w:rsidP="00E629D8">
            <w:pPr>
              <w:spacing w:after="160" w:line="259" w:lineRule="auto"/>
              <w:ind w:left="0" w:right="2" w:firstLine="0"/>
              <w:jc w:val="left"/>
              <w:rPr>
                <w:rFonts w:asciiTheme="minorHAnsi" w:eastAsiaTheme="minorHAnsi" w:hAnsiTheme="minorHAnsi" w:cstheme="minorBidi"/>
                <w:color w:val="auto"/>
                <w:lang w:eastAsia="en-US"/>
              </w:rPr>
            </w:pPr>
          </w:p>
          <w:tbl>
            <w:tblPr>
              <w:tblW w:w="18696" w:type="dxa"/>
              <w:tblLayout w:type="fixed"/>
              <w:tblLook w:val="0000" w:firstRow="0" w:lastRow="0" w:firstColumn="0" w:lastColumn="0" w:noHBand="0" w:noVBand="0"/>
            </w:tblPr>
            <w:tblGrid>
              <w:gridCol w:w="9348"/>
              <w:gridCol w:w="9348"/>
            </w:tblGrid>
            <w:tr w:rsidR="00461FC9" w:rsidRPr="004E2BE7" w:rsidTr="00E629D8">
              <w:trPr>
                <w:cantSplit/>
              </w:trPr>
              <w:tc>
                <w:tcPr>
                  <w:tcW w:w="9348" w:type="dxa"/>
                </w:tcPr>
                <w:p w:rsidR="00461FC9" w:rsidRPr="004E2BE7" w:rsidRDefault="00461FC9" w:rsidP="00E629D8">
                  <w:pPr>
                    <w:ind w:left="0" w:right="2" w:firstLine="0"/>
                    <w:jc w:val="left"/>
                  </w:pPr>
                  <w:r w:rsidRPr="004E2BE7">
                    <w:t>Date</w:t>
                  </w:r>
                </w:p>
              </w:tc>
              <w:tc>
                <w:tcPr>
                  <w:tcW w:w="9348" w:type="dxa"/>
                </w:tcPr>
                <w:p w:rsidR="00461FC9" w:rsidRPr="004E2BE7" w:rsidRDefault="00461FC9" w:rsidP="00E629D8">
                  <w:pPr>
                    <w:ind w:left="0" w:right="2" w:firstLine="0"/>
                    <w:jc w:val="left"/>
                  </w:pPr>
                </w:p>
              </w:tc>
            </w:tr>
            <w:tr w:rsidR="00461FC9" w:rsidRPr="004E2BE7" w:rsidTr="00E629D8">
              <w:trPr>
                <w:cantSplit/>
              </w:trPr>
              <w:tc>
                <w:tcPr>
                  <w:tcW w:w="9348" w:type="dxa"/>
                </w:tcPr>
                <w:p w:rsidR="00461FC9" w:rsidRPr="004E2BE7" w:rsidRDefault="00461FC9" w:rsidP="00E629D8">
                  <w:pPr>
                    <w:ind w:left="0" w:right="2" w:firstLine="0"/>
                    <w:jc w:val="left"/>
                  </w:pPr>
                  <w:r w:rsidRPr="004E2BE7">
                    <w:t>Your Ref</w:t>
                  </w:r>
                </w:p>
              </w:tc>
              <w:tc>
                <w:tcPr>
                  <w:tcW w:w="9348" w:type="dxa"/>
                </w:tcPr>
                <w:p w:rsidR="00461FC9" w:rsidRPr="004E2BE7" w:rsidRDefault="00461FC9" w:rsidP="00E629D8">
                  <w:pPr>
                    <w:ind w:left="0" w:right="2" w:firstLine="0"/>
                    <w:jc w:val="left"/>
                  </w:pPr>
                </w:p>
              </w:tc>
            </w:tr>
            <w:tr w:rsidR="00461FC9" w:rsidRPr="004E2BE7" w:rsidTr="00E629D8">
              <w:trPr>
                <w:cantSplit/>
              </w:trPr>
              <w:tc>
                <w:tcPr>
                  <w:tcW w:w="9348" w:type="dxa"/>
                </w:tcPr>
                <w:p w:rsidR="00461FC9" w:rsidRPr="004E2BE7" w:rsidRDefault="00461FC9" w:rsidP="00E629D8">
                  <w:pPr>
                    <w:ind w:left="0" w:right="2" w:firstLine="0"/>
                    <w:jc w:val="left"/>
                  </w:pPr>
                  <w:r w:rsidRPr="004E2BE7">
                    <w:t>Our Ref</w:t>
                  </w:r>
                </w:p>
              </w:tc>
              <w:tc>
                <w:tcPr>
                  <w:tcW w:w="9348" w:type="dxa"/>
                </w:tcPr>
                <w:p w:rsidR="00461FC9" w:rsidRPr="004E2BE7" w:rsidRDefault="00461FC9" w:rsidP="00E629D8">
                  <w:pPr>
                    <w:ind w:left="0" w:right="2" w:firstLine="0"/>
                    <w:jc w:val="left"/>
                  </w:pPr>
                </w:p>
              </w:tc>
            </w:tr>
          </w:tbl>
          <w:p w:rsidR="00461FC9" w:rsidRPr="004E2BE7" w:rsidRDefault="00461FC9" w:rsidP="00E629D8">
            <w:pPr>
              <w:ind w:right="2"/>
              <w:jc w:val="left"/>
            </w:pPr>
          </w:p>
        </w:tc>
        <w:tc>
          <w:tcPr>
            <w:tcW w:w="3840" w:type="dxa"/>
          </w:tcPr>
          <w:p w:rsidR="00461FC9" w:rsidRPr="004E2BE7" w:rsidRDefault="00461FC9" w:rsidP="00E629D8">
            <w:pPr>
              <w:ind w:right="2"/>
              <w:jc w:val="left"/>
            </w:pPr>
            <w:r>
              <w:rPr>
                <w:noProof/>
              </w:rPr>
              <w:drawing>
                <wp:anchor distT="0" distB="0" distL="114300" distR="114300" simplePos="0" relativeHeight="251659264" behindDoc="1" locked="0" layoutInCell="1" allowOverlap="1" wp14:anchorId="1063C498" wp14:editId="5E79C34C">
                  <wp:simplePos x="0" y="0"/>
                  <wp:positionH relativeFrom="column">
                    <wp:posOffset>1075690</wp:posOffset>
                  </wp:positionH>
                  <wp:positionV relativeFrom="paragraph">
                    <wp:posOffset>-436880</wp:posOffset>
                  </wp:positionV>
                  <wp:extent cx="1314877" cy="996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4877" cy="996950"/>
                          </a:xfrm>
                          <a:prstGeom prst="rect">
                            <a:avLst/>
                          </a:prstGeom>
                          <a:noFill/>
                        </pic:spPr>
                      </pic:pic>
                    </a:graphicData>
                  </a:graphic>
                  <wp14:sizeRelH relativeFrom="margin">
                    <wp14:pctWidth>0</wp14:pctWidth>
                  </wp14:sizeRelH>
                  <wp14:sizeRelV relativeFrom="margin">
                    <wp14:pctHeight>0</wp14:pctHeight>
                  </wp14:sizeRelV>
                </wp:anchor>
              </w:drawing>
            </w:r>
          </w:p>
        </w:tc>
      </w:tr>
      <w:tr w:rsidR="00461FC9" w:rsidRPr="004E2BE7" w:rsidTr="00E629D8">
        <w:trPr>
          <w:cantSplit/>
          <w:trHeight w:val="846"/>
        </w:trPr>
        <w:tc>
          <w:tcPr>
            <w:tcW w:w="4068" w:type="dxa"/>
            <w:vMerge/>
          </w:tcPr>
          <w:p w:rsidR="00461FC9" w:rsidRPr="004E2BE7" w:rsidRDefault="00461FC9" w:rsidP="00E629D8">
            <w:pPr>
              <w:ind w:right="2"/>
              <w:jc w:val="left"/>
            </w:pPr>
          </w:p>
        </w:tc>
        <w:tc>
          <w:tcPr>
            <w:tcW w:w="1440" w:type="dxa"/>
          </w:tcPr>
          <w:p w:rsidR="00461FC9" w:rsidRPr="004E2BE7" w:rsidRDefault="00461FC9" w:rsidP="00E629D8">
            <w:pPr>
              <w:ind w:right="2"/>
              <w:jc w:val="left"/>
            </w:pPr>
          </w:p>
          <w:tbl>
            <w:tblPr>
              <w:tblW w:w="9348" w:type="dxa"/>
              <w:tblLayout w:type="fixed"/>
              <w:tblLook w:val="0000" w:firstRow="0" w:lastRow="0" w:firstColumn="0" w:lastColumn="0" w:noHBand="0" w:noVBand="0"/>
            </w:tblPr>
            <w:tblGrid>
              <w:gridCol w:w="9348"/>
            </w:tblGrid>
            <w:tr w:rsidR="00461FC9" w:rsidRPr="004E2BE7" w:rsidTr="00E629D8">
              <w:trPr>
                <w:cantSplit/>
              </w:trPr>
              <w:tc>
                <w:tcPr>
                  <w:tcW w:w="9348" w:type="dxa"/>
                </w:tcPr>
                <w:p w:rsidR="00461FC9" w:rsidRPr="004E2BE7" w:rsidRDefault="00461FC9" w:rsidP="00E629D8">
                  <w:pPr>
                    <w:ind w:left="0" w:right="2" w:firstLine="0"/>
                    <w:jc w:val="left"/>
                  </w:pPr>
                  <w:r w:rsidRPr="004E2BE7">
                    <w:t>Enquiries to</w:t>
                  </w:r>
                </w:p>
              </w:tc>
            </w:tr>
            <w:tr w:rsidR="00461FC9" w:rsidRPr="004E2BE7" w:rsidTr="00E629D8">
              <w:trPr>
                <w:cantSplit/>
              </w:trPr>
              <w:tc>
                <w:tcPr>
                  <w:tcW w:w="9348" w:type="dxa"/>
                </w:tcPr>
                <w:p w:rsidR="00461FC9" w:rsidRPr="004E2BE7" w:rsidRDefault="00461FC9" w:rsidP="00E629D8">
                  <w:pPr>
                    <w:ind w:left="0" w:right="2" w:firstLine="0"/>
                    <w:jc w:val="left"/>
                  </w:pPr>
                  <w:r w:rsidRPr="004E2BE7">
                    <w:t>Direct line</w:t>
                  </w:r>
                </w:p>
              </w:tc>
            </w:tr>
          </w:tbl>
          <w:p w:rsidR="00461FC9" w:rsidRPr="004E2BE7" w:rsidRDefault="00461FC9" w:rsidP="00E629D8">
            <w:pPr>
              <w:ind w:right="2"/>
              <w:jc w:val="left"/>
            </w:pPr>
          </w:p>
        </w:tc>
        <w:tc>
          <w:tcPr>
            <w:tcW w:w="3840" w:type="dxa"/>
          </w:tcPr>
          <w:p w:rsidR="00461FC9" w:rsidRPr="004E2BE7" w:rsidRDefault="00461FC9" w:rsidP="00E629D8">
            <w:pPr>
              <w:ind w:right="2"/>
              <w:jc w:val="left"/>
            </w:pPr>
          </w:p>
        </w:tc>
      </w:tr>
      <w:tr w:rsidR="00461FC9" w:rsidRPr="004E2BE7" w:rsidTr="00E629D8">
        <w:trPr>
          <w:gridAfter w:val="2"/>
          <w:wAfter w:w="5280" w:type="dxa"/>
          <w:cantSplit/>
          <w:trHeight w:val="283"/>
        </w:trPr>
        <w:tc>
          <w:tcPr>
            <w:tcW w:w="4068" w:type="dxa"/>
            <w:vMerge/>
          </w:tcPr>
          <w:p w:rsidR="00461FC9" w:rsidRPr="004E2BE7" w:rsidRDefault="00461FC9" w:rsidP="00E629D8">
            <w:pPr>
              <w:ind w:right="2"/>
              <w:jc w:val="left"/>
            </w:pPr>
          </w:p>
        </w:tc>
      </w:tr>
    </w:tbl>
    <w:p w:rsidR="00461FC9" w:rsidRPr="004E2BE7" w:rsidRDefault="00461FC9" w:rsidP="00461FC9">
      <w:pPr>
        <w:ind w:right="2"/>
        <w:jc w:val="left"/>
        <w:rPr>
          <w:sz w:val="24"/>
          <w:szCs w:val="24"/>
        </w:rPr>
      </w:pPr>
      <w:r w:rsidRPr="004E2BE7">
        <w:rPr>
          <w:sz w:val="24"/>
          <w:szCs w:val="24"/>
        </w:rPr>
        <w:t>Dear (insert patient name)</w:t>
      </w:r>
    </w:p>
    <w:p w:rsidR="00461FC9" w:rsidRPr="004E2BE7" w:rsidRDefault="00461FC9" w:rsidP="00461FC9">
      <w:pPr>
        <w:ind w:right="2"/>
        <w:jc w:val="left"/>
        <w:rPr>
          <w:sz w:val="24"/>
          <w:szCs w:val="24"/>
        </w:rPr>
      </w:pPr>
    </w:p>
    <w:p w:rsidR="00461FC9" w:rsidRPr="004E2BE7" w:rsidRDefault="00461FC9" w:rsidP="00461FC9">
      <w:pPr>
        <w:ind w:right="2"/>
        <w:jc w:val="left"/>
        <w:rPr>
          <w:b/>
          <w:sz w:val="24"/>
          <w:szCs w:val="24"/>
        </w:rPr>
      </w:pPr>
      <w:r w:rsidRPr="004E2BE7">
        <w:rPr>
          <w:b/>
          <w:sz w:val="24"/>
          <w:szCs w:val="24"/>
        </w:rPr>
        <w:t>Re: Same Gender Accommodation</w:t>
      </w:r>
    </w:p>
    <w:p w:rsidR="00461FC9" w:rsidRPr="004E2BE7" w:rsidRDefault="00461FC9" w:rsidP="00461FC9">
      <w:pPr>
        <w:ind w:right="2"/>
        <w:jc w:val="left"/>
        <w:rPr>
          <w:b/>
          <w:sz w:val="24"/>
          <w:szCs w:val="24"/>
        </w:rPr>
      </w:pPr>
    </w:p>
    <w:p w:rsidR="00461FC9" w:rsidRPr="004E2BE7" w:rsidRDefault="00461FC9" w:rsidP="00461FC9">
      <w:pPr>
        <w:ind w:right="2"/>
        <w:jc w:val="left"/>
        <w:rPr>
          <w:sz w:val="24"/>
          <w:szCs w:val="24"/>
        </w:rPr>
      </w:pPr>
      <w:r w:rsidRPr="004E2BE7">
        <w:rPr>
          <w:sz w:val="24"/>
          <w:szCs w:val="24"/>
        </w:rPr>
        <w:t>On behalf of NHS Ayrshire &amp; Arran, please accept our most sincere apologies that we have been unable to provide you with sleeping and/or toilet and washing facilities that are designated for the same gender.</w:t>
      </w:r>
    </w:p>
    <w:p w:rsidR="00461FC9" w:rsidRPr="004E2BE7" w:rsidRDefault="00461FC9" w:rsidP="00461FC9">
      <w:pPr>
        <w:ind w:right="2"/>
        <w:jc w:val="left"/>
        <w:rPr>
          <w:sz w:val="24"/>
          <w:szCs w:val="24"/>
        </w:rPr>
      </w:pPr>
    </w:p>
    <w:p w:rsidR="00461FC9" w:rsidRPr="004E2BE7" w:rsidRDefault="00461FC9" w:rsidP="00461FC9">
      <w:pPr>
        <w:ind w:right="2"/>
        <w:jc w:val="left"/>
        <w:rPr>
          <w:sz w:val="24"/>
          <w:szCs w:val="24"/>
        </w:rPr>
      </w:pPr>
      <w:r w:rsidRPr="004E2BE7">
        <w:rPr>
          <w:sz w:val="24"/>
          <w:szCs w:val="24"/>
        </w:rPr>
        <w:t>In NHS Ayrshire &amp; Arran we have made significant steps forward in virtually eradicating mixed sex accommodation, and normally only permits this to occur when it is clinically justified. I am sure the clinical staff in your area will have already explained and discussed this matter with you. Due to the high numbers of patients attending the hospital in the last few days, and the numbers of patients waiting for care facilities in the community, we have unfortunately been unable to place you in the correct same gender accommodation at this time.</w:t>
      </w:r>
    </w:p>
    <w:p w:rsidR="00461FC9" w:rsidRPr="004E2BE7" w:rsidRDefault="00461FC9" w:rsidP="00461FC9">
      <w:pPr>
        <w:ind w:right="2"/>
        <w:jc w:val="left"/>
        <w:rPr>
          <w:sz w:val="24"/>
          <w:szCs w:val="24"/>
        </w:rPr>
      </w:pPr>
    </w:p>
    <w:p w:rsidR="00461FC9" w:rsidRPr="004E2BE7" w:rsidRDefault="00461FC9" w:rsidP="00461FC9">
      <w:pPr>
        <w:ind w:right="2"/>
        <w:jc w:val="left"/>
        <w:rPr>
          <w:sz w:val="24"/>
          <w:szCs w:val="24"/>
        </w:rPr>
      </w:pPr>
      <w:r w:rsidRPr="004E2BE7">
        <w:rPr>
          <w:sz w:val="24"/>
          <w:szCs w:val="24"/>
        </w:rPr>
        <w:t>Please be assured that healthcare and support staff are working closely with our site management team to arrange for you to be transferred to a same gender area as quickly as possible. We aim to do this within the next 24 hours at the very latest. In the meantime, staff will be doing everything they can to preserve your privacy and dignity and will be offering you extra screening and support as you require. You will receive a visit from one of our senior managers if we are unable to resolve this breach of same gender accommodation within the next 24 hours.</w:t>
      </w:r>
    </w:p>
    <w:p w:rsidR="00461FC9" w:rsidRPr="004E2BE7" w:rsidRDefault="00461FC9" w:rsidP="00461FC9">
      <w:pPr>
        <w:ind w:right="2"/>
        <w:jc w:val="left"/>
        <w:rPr>
          <w:sz w:val="24"/>
          <w:szCs w:val="24"/>
        </w:rPr>
      </w:pPr>
    </w:p>
    <w:p w:rsidR="00461FC9" w:rsidRPr="004E2BE7" w:rsidRDefault="00461FC9" w:rsidP="00461FC9">
      <w:pPr>
        <w:ind w:right="2"/>
        <w:jc w:val="left"/>
        <w:rPr>
          <w:sz w:val="24"/>
          <w:szCs w:val="24"/>
        </w:rPr>
      </w:pPr>
      <w:r w:rsidRPr="004E2BE7">
        <w:rPr>
          <w:sz w:val="24"/>
          <w:szCs w:val="24"/>
        </w:rPr>
        <w:t>Please do not hesitate to contact the Senior Charge Nurse or Nurse leading your clinical area if you require any further support today or wish to discuss the matter further.</w:t>
      </w:r>
    </w:p>
    <w:p w:rsidR="00461FC9" w:rsidRPr="004E2BE7" w:rsidRDefault="00461FC9" w:rsidP="00461FC9">
      <w:pPr>
        <w:ind w:right="2"/>
        <w:jc w:val="left"/>
        <w:rPr>
          <w:sz w:val="24"/>
          <w:szCs w:val="24"/>
        </w:rPr>
      </w:pPr>
      <w:r w:rsidRPr="004E2BE7">
        <w:rPr>
          <w:sz w:val="24"/>
          <w:szCs w:val="24"/>
        </w:rPr>
        <w:t xml:space="preserve">I wish you a speedy recovery. </w:t>
      </w:r>
    </w:p>
    <w:p w:rsidR="00461FC9" w:rsidRPr="004E2BE7" w:rsidRDefault="00461FC9" w:rsidP="00461FC9">
      <w:pPr>
        <w:ind w:right="2"/>
        <w:jc w:val="left"/>
        <w:rPr>
          <w:sz w:val="24"/>
          <w:szCs w:val="24"/>
        </w:rPr>
      </w:pPr>
    </w:p>
    <w:p w:rsidR="00461FC9" w:rsidRPr="004E2BE7" w:rsidRDefault="00461FC9" w:rsidP="00461FC9">
      <w:pPr>
        <w:ind w:right="2"/>
        <w:jc w:val="left"/>
        <w:rPr>
          <w:sz w:val="24"/>
          <w:szCs w:val="24"/>
        </w:rPr>
      </w:pPr>
      <w:r w:rsidRPr="004E2BE7">
        <w:rPr>
          <w:sz w:val="24"/>
          <w:szCs w:val="24"/>
        </w:rPr>
        <w:t>Yours sincerely</w:t>
      </w:r>
    </w:p>
    <w:p w:rsidR="00461FC9" w:rsidRDefault="00461FC9" w:rsidP="00461FC9">
      <w:pPr>
        <w:jc w:val="left"/>
        <w:rPr>
          <w:sz w:val="24"/>
          <w:szCs w:val="24"/>
        </w:rPr>
      </w:pPr>
    </w:p>
    <w:p w:rsidR="00A53F2B" w:rsidRDefault="00461FC9" w:rsidP="00461FC9">
      <w:pPr>
        <w:jc w:val="left"/>
      </w:pPr>
      <w:r w:rsidRPr="004E2BE7">
        <w:rPr>
          <w:sz w:val="24"/>
          <w:szCs w:val="24"/>
        </w:rPr>
        <w:t>Chief Executive Officer</w:t>
      </w:r>
      <w:bookmarkStart w:id="2" w:name="_GoBack"/>
      <w:bookmarkEnd w:id="2"/>
    </w:p>
    <w:sectPr w:rsidR="00A53F2B" w:rsidSect="00461FC9">
      <w:pgSz w:w="11907" w:h="16839" w:code="9"/>
      <w:pgMar w:top="360" w:right="360" w:bottom="360" w:left="36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C9"/>
    <w:rsid w:val="00021B63"/>
    <w:rsid w:val="000735A7"/>
    <w:rsid w:val="00080269"/>
    <w:rsid w:val="000901A4"/>
    <w:rsid w:val="00096374"/>
    <w:rsid w:val="000A2764"/>
    <w:rsid w:val="000B53DC"/>
    <w:rsid w:val="000F246E"/>
    <w:rsid w:val="000F45C8"/>
    <w:rsid w:val="00132E96"/>
    <w:rsid w:val="00133375"/>
    <w:rsid w:val="001379E4"/>
    <w:rsid w:val="00174D1D"/>
    <w:rsid w:val="00184B64"/>
    <w:rsid w:val="00187488"/>
    <w:rsid w:val="001B1C6B"/>
    <w:rsid w:val="001D43B8"/>
    <w:rsid w:val="002029DD"/>
    <w:rsid w:val="00216AC9"/>
    <w:rsid w:val="00222A57"/>
    <w:rsid w:val="00223C7F"/>
    <w:rsid w:val="00225E87"/>
    <w:rsid w:val="002A4007"/>
    <w:rsid w:val="002D0700"/>
    <w:rsid w:val="002F1FC7"/>
    <w:rsid w:val="003132FB"/>
    <w:rsid w:val="00321839"/>
    <w:rsid w:val="003234E9"/>
    <w:rsid w:val="00346C64"/>
    <w:rsid w:val="003570A1"/>
    <w:rsid w:val="00385F20"/>
    <w:rsid w:val="003A08C6"/>
    <w:rsid w:val="003B49B0"/>
    <w:rsid w:val="003C16DC"/>
    <w:rsid w:val="003C58F2"/>
    <w:rsid w:val="003C59DF"/>
    <w:rsid w:val="003D327E"/>
    <w:rsid w:val="003E6018"/>
    <w:rsid w:val="003E66B4"/>
    <w:rsid w:val="003F29EE"/>
    <w:rsid w:val="00412B2B"/>
    <w:rsid w:val="00421D7E"/>
    <w:rsid w:val="004308C1"/>
    <w:rsid w:val="00461FC9"/>
    <w:rsid w:val="004B7167"/>
    <w:rsid w:val="004B7B8C"/>
    <w:rsid w:val="004D34C1"/>
    <w:rsid w:val="004E29F3"/>
    <w:rsid w:val="004E63F1"/>
    <w:rsid w:val="004F6593"/>
    <w:rsid w:val="00503595"/>
    <w:rsid w:val="00507F48"/>
    <w:rsid w:val="0051518B"/>
    <w:rsid w:val="00530D0D"/>
    <w:rsid w:val="00537A23"/>
    <w:rsid w:val="005500D0"/>
    <w:rsid w:val="005632E5"/>
    <w:rsid w:val="00566005"/>
    <w:rsid w:val="00586C53"/>
    <w:rsid w:val="005A5737"/>
    <w:rsid w:val="005B6066"/>
    <w:rsid w:val="005F1F29"/>
    <w:rsid w:val="006358E1"/>
    <w:rsid w:val="006363B5"/>
    <w:rsid w:val="00642E1A"/>
    <w:rsid w:val="0065517F"/>
    <w:rsid w:val="00662B1F"/>
    <w:rsid w:val="00677E25"/>
    <w:rsid w:val="00697F41"/>
    <w:rsid w:val="006D506D"/>
    <w:rsid w:val="006E035D"/>
    <w:rsid w:val="006F3FEF"/>
    <w:rsid w:val="007049AF"/>
    <w:rsid w:val="00704D07"/>
    <w:rsid w:val="00707770"/>
    <w:rsid w:val="00713427"/>
    <w:rsid w:val="00721C14"/>
    <w:rsid w:val="00725649"/>
    <w:rsid w:val="00737C7D"/>
    <w:rsid w:val="00747CE4"/>
    <w:rsid w:val="00750BED"/>
    <w:rsid w:val="00755F77"/>
    <w:rsid w:val="00756335"/>
    <w:rsid w:val="00761D4B"/>
    <w:rsid w:val="0079799B"/>
    <w:rsid w:val="007A0959"/>
    <w:rsid w:val="007B04AD"/>
    <w:rsid w:val="007C1DFB"/>
    <w:rsid w:val="007C2974"/>
    <w:rsid w:val="007D5ECC"/>
    <w:rsid w:val="007E05A5"/>
    <w:rsid w:val="007E2D3A"/>
    <w:rsid w:val="007F3A2C"/>
    <w:rsid w:val="00801246"/>
    <w:rsid w:val="00804A06"/>
    <w:rsid w:val="0080605A"/>
    <w:rsid w:val="0081033A"/>
    <w:rsid w:val="00813936"/>
    <w:rsid w:val="00827B8E"/>
    <w:rsid w:val="008650E8"/>
    <w:rsid w:val="008712FA"/>
    <w:rsid w:val="00873A68"/>
    <w:rsid w:val="00875E03"/>
    <w:rsid w:val="0088045E"/>
    <w:rsid w:val="0088263D"/>
    <w:rsid w:val="00891E27"/>
    <w:rsid w:val="0089329B"/>
    <w:rsid w:val="008D39F3"/>
    <w:rsid w:val="008E5B35"/>
    <w:rsid w:val="00926096"/>
    <w:rsid w:val="00926DDC"/>
    <w:rsid w:val="00931A6B"/>
    <w:rsid w:val="00953ED0"/>
    <w:rsid w:val="0096252C"/>
    <w:rsid w:val="009923C4"/>
    <w:rsid w:val="009D522B"/>
    <w:rsid w:val="009F15DC"/>
    <w:rsid w:val="00A01ADA"/>
    <w:rsid w:val="00A0250E"/>
    <w:rsid w:val="00A02F11"/>
    <w:rsid w:val="00A25290"/>
    <w:rsid w:val="00A360A3"/>
    <w:rsid w:val="00A53008"/>
    <w:rsid w:val="00A53F2B"/>
    <w:rsid w:val="00A94F48"/>
    <w:rsid w:val="00AE0E2E"/>
    <w:rsid w:val="00AF3B42"/>
    <w:rsid w:val="00B22BF9"/>
    <w:rsid w:val="00B325C0"/>
    <w:rsid w:val="00B33DB0"/>
    <w:rsid w:val="00B34F36"/>
    <w:rsid w:val="00B71241"/>
    <w:rsid w:val="00B76E4F"/>
    <w:rsid w:val="00B77A3B"/>
    <w:rsid w:val="00B847DC"/>
    <w:rsid w:val="00B8548B"/>
    <w:rsid w:val="00B8577D"/>
    <w:rsid w:val="00B870EC"/>
    <w:rsid w:val="00BB2E67"/>
    <w:rsid w:val="00BB6C03"/>
    <w:rsid w:val="00BC249F"/>
    <w:rsid w:val="00BF6604"/>
    <w:rsid w:val="00C12D0C"/>
    <w:rsid w:val="00C23638"/>
    <w:rsid w:val="00C31FE2"/>
    <w:rsid w:val="00C36633"/>
    <w:rsid w:val="00C40A84"/>
    <w:rsid w:val="00C70284"/>
    <w:rsid w:val="00C764FD"/>
    <w:rsid w:val="00CA09B3"/>
    <w:rsid w:val="00CB3075"/>
    <w:rsid w:val="00D012C2"/>
    <w:rsid w:val="00D22AA5"/>
    <w:rsid w:val="00D3222F"/>
    <w:rsid w:val="00D4749D"/>
    <w:rsid w:val="00D61E55"/>
    <w:rsid w:val="00D77E0A"/>
    <w:rsid w:val="00DB15C1"/>
    <w:rsid w:val="00DB327B"/>
    <w:rsid w:val="00DC43CA"/>
    <w:rsid w:val="00DE66F8"/>
    <w:rsid w:val="00DF2660"/>
    <w:rsid w:val="00E12203"/>
    <w:rsid w:val="00E13782"/>
    <w:rsid w:val="00E21617"/>
    <w:rsid w:val="00E33837"/>
    <w:rsid w:val="00E3476E"/>
    <w:rsid w:val="00E407E1"/>
    <w:rsid w:val="00E457A2"/>
    <w:rsid w:val="00E55B0B"/>
    <w:rsid w:val="00E650E3"/>
    <w:rsid w:val="00EB7A30"/>
    <w:rsid w:val="00ED05EF"/>
    <w:rsid w:val="00F128C5"/>
    <w:rsid w:val="00F35EC4"/>
    <w:rsid w:val="00F438B8"/>
    <w:rsid w:val="00F66366"/>
    <w:rsid w:val="00F70514"/>
    <w:rsid w:val="00FC264C"/>
    <w:rsid w:val="00FC7EF7"/>
    <w:rsid w:val="00FE1581"/>
    <w:rsid w:val="00FF1AA9"/>
    <w:rsid w:val="00FF6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E9206-4397-4B60-AB2C-C86835DF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FC9"/>
    <w:pPr>
      <w:spacing w:after="3" w:line="266" w:lineRule="auto"/>
      <w:ind w:left="687" w:right="742" w:hanging="10"/>
      <w:jc w:val="both"/>
    </w:pPr>
    <w:rPr>
      <w:rFonts w:ascii="Arial" w:eastAsia="Arial" w:hAnsi="Arial" w:cs="Arial"/>
      <w:color w:val="000000"/>
      <w:lang w:eastAsia="en-GB"/>
    </w:rPr>
  </w:style>
  <w:style w:type="paragraph" w:styleId="Heading3">
    <w:name w:val="heading 3"/>
    <w:next w:val="Normal"/>
    <w:link w:val="Heading3Char"/>
    <w:uiPriority w:val="9"/>
    <w:unhideWhenUsed/>
    <w:qFormat/>
    <w:rsid w:val="00461FC9"/>
    <w:pPr>
      <w:keepNext/>
      <w:keepLines/>
      <w:spacing w:after="4" w:line="268" w:lineRule="auto"/>
      <w:ind w:left="2542" w:hanging="10"/>
      <w:outlineLvl w:val="2"/>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1FC9"/>
    <w:rPr>
      <w:rFonts w:ascii="Arial" w:eastAsia="Arial" w:hAnsi="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Wands, Julie</dc:creator>
  <cp:keywords/>
  <dc:description/>
  <cp:lastModifiedBy>Wands, Julie</cp:lastModifiedBy>
  <cp:revision>1</cp:revision>
  <dcterms:created xsi:type="dcterms:W3CDTF">2023-02-08T12:03:00Z</dcterms:created>
  <dcterms:modified xsi:type="dcterms:W3CDTF">2023-02-08T12:05:00Z</dcterms:modified>
</cp:coreProperties>
</file>